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72894" w:rsidR="00772894" w:rsidP="00772894" w:rsidRDefault="00772894" w14:paraId="49CB9C48" w14:textId="77777777">
      <w:r w:rsidRPr="00772894">
        <w:t>Prezados Srs. </w:t>
      </w:r>
    </w:p>
    <w:p w:rsidRPr="00772894" w:rsidR="00772894" w:rsidP="00772894" w:rsidRDefault="00772894" w14:paraId="23375AC9" w14:textId="77777777"/>
    <w:p w:rsidRPr="00772894" w:rsidR="00772894" w:rsidP="00772894" w:rsidRDefault="00772894" w14:paraId="1DA2A8B0" w14:textId="77777777">
      <w:r w:rsidRPr="00772894">
        <w:t>Em atenção ao processo licitatório em referência, solicitamos por gentileza, o envio de esclarecimentos quanto aos pontos abaixo: </w:t>
      </w:r>
    </w:p>
    <w:p w:rsidRPr="00772894" w:rsidR="00772894" w:rsidP="00772894" w:rsidRDefault="00772894" w14:paraId="042E2F59" w14:textId="77777777"/>
    <w:p w:rsidRPr="00772894" w:rsidR="00772894" w:rsidP="00772894" w:rsidRDefault="00772894" w14:paraId="7ADB20C7" w14:textId="77777777">
      <w:r w:rsidRPr="00772894">
        <w:rPr>
          <w:b/>
          <w:bCs/>
        </w:rPr>
        <w:t>Questionamento 1:</w:t>
      </w:r>
      <w:r w:rsidRPr="00772894">
        <w:t> Diante da reoneração gradual da folha de pagamento (Lei nº 14.973/2024) e do princípio do equilíbrio econômico-financeiro (Art. 124 da Lei nº 14.133/2021), solicitamos esclarecimentos sobre a composição das propostas:</w:t>
      </w:r>
    </w:p>
    <w:p w:rsidRPr="00772894" w:rsidR="00772894" w:rsidP="00772894" w:rsidRDefault="00772894" w14:paraId="43855C04" w14:textId="77777777"/>
    <w:p w:rsidRPr="00772894" w:rsidR="00772894" w:rsidP="00772894" w:rsidRDefault="00772894" w14:paraId="6E27EAAE" w14:textId="77777777">
      <w:pPr>
        <w:numPr>
          <w:ilvl w:val="0"/>
          <w:numId w:val="6"/>
        </w:numPr>
      </w:pPr>
      <w:r w:rsidRPr="00772894">
        <w:t>As licitantes devem utilizar as alíquotas vigentes na data de abertura da sessão?</w:t>
      </w:r>
    </w:p>
    <w:p w:rsidRPr="00772894" w:rsidR="00772894" w:rsidP="00772894" w:rsidRDefault="00772894" w14:paraId="0C62FE44" w14:textId="77777777"/>
    <w:p w:rsidRPr="00772894" w:rsidR="00772894" w:rsidP="00772894" w:rsidRDefault="00772894" w14:paraId="4CC11D4A" w14:textId="77777777">
      <w:pPr>
        <w:numPr>
          <w:ilvl w:val="0"/>
          <w:numId w:val="6"/>
        </w:numPr>
      </w:pPr>
      <w:r w:rsidRPr="00772894">
        <w:t>As variações de alíquotas previstas na transição gradual da referida Lei serão objeto de reequilíbrio econômico-financeiro após a assinatura do contrato, mediante solicitação da contratada?</w:t>
      </w:r>
    </w:p>
    <w:p w:rsidRPr="00772894" w:rsidR="00772894" w:rsidP="00772894" w:rsidRDefault="00772894" w14:paraId="278D8EA1" w14:textId="77777777"/>
    <w:p w:rsidR="00772894" w:rsidP="00772894" w:rsidRDefault="00772894" w14:paraId="7CA57BCB" w14:textId="77777777">
      <w:r w:rsidR="7EFF19C9">
        <w:rPr/>
        <w:t>Caso o entendimento acima esteja incorreto, pedimos orientar como as empresas devem projetar os custos de desoneração em suas planilhas, considerando que as alterações futuras já possuem cronograma legal definido.</w:t>
      </w:r>
    </w:p>
    <w:p w:rsidR="5CEBDF15" w:rsidRDefault="5CEBDF15" w14:paraId="72597CE4" w14:textId="42091CF0"/>
    <w:p w:rsidR="79421833" w:rsidRDefault="79421833" w14:paraId="2B227CE0" w14:textId="1CA17CCE">
      <w:r w:rsidR="79421833">
        <w:rPr/>
        <w:t xml:space="preserve">Resposta: A proposta deverá ser elaborada considerando as condições vigentes na data de sua apresentação, ou seja, com base nas alíquotas efetivamente aplicáveis naquele momento, não sendo necessária a antecipação de custos futuros decorrentes da majoração gradual da contribuição previdenciária.  </w:t>
      </w:r>
    </w:p>
    <w:p w:rsidR="79421833" w:rsidP="5CEBDF15" w:rsidRDefault="79421833" w14:paraId="5B1C25AE" w14:textId="123E7549">
      <w:pPr>
        <w:pStyle w:val="Normal"/>
      </w:pPr>
      <w:r w:rsidR="79421833">
        <w:rPr/>
        <w:t xml:space="preserve"> </w:t>
      </w:r>
    </w:p>
    <w:p w:rsidR="79421833" w:rsidP="5CEBDF15" w:rsidRDefault="79421833" w14:paraId="2E96D6AE" w14:textId="6C4BBB15">
      <w:pPr>
        <w:pStyle w:val="Normal"/>
      </w:pPr>
      <w:r w:rsidR="79421833">
        <w:rPr/>
        <w:t xml:space="preserve">Eventual aumento de custos decorrente da reoneração da folha de pagamento será tratado por meio de revisão contratual, a ser solicitada pela contratada após a efetiva majoração das alíquotas, nos termos dos </w:t>
      </w:r>
      <w:r w:rsidR="79421833">
        <w:rPr/>
        <w:t>arts</w:t>
      </w:r>
      <w:r w:rsidR="79421833">
        <w:rPr/>
        <w:t xml:space="preserve">. 134 e 136, inciso I, da Lei nº 14.133/2021, e conforme o regime de transição estabelecido nos </w:t>
      </w:r>
      <w:r w:rsidR="79421833">
        <w:rPr/>
        <w:t>arts</w:t>
      </w:r>
      <w:r w:rsidR="79421833">
        <w:rPr/>
        <w:t>. 9º-A e 9º-B da Lei nº 12.546/2011, com redação dada pela Lei nº 14.973/2024.</w:t>
      </w:r>
    </w:p>
    <w:p w:rsidRPr="00772894" w:rsidR="00772894" w:rsidP="00772894" w:rsidRDefault="00772894" w14:paraId="66D602ED" w14:textId="552ACE75"/>
    <w:p w:rsidRPr="00713CB5" w:rsidR="00092EBE" w:rsidP="00713CB5" w:rsidRDefault="00092EBE" w14:paraId="3D926E16" w14:textId="77777777"/>
    <w:sectPr w:rsidRPr="00713CB5" w:rsidR="00092EBE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D443C"/>
    <w:multiLevelType w:val="multilevel"/>
    <w:tmpl w:val="F8FC6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2E690C"/>
    <w:multiLevelType w:val="multilevel"/>
    <w:tmpl w:val="952ADB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802329"/>
    <w:multiLevelType w:val="multilevel"/>
    <w:tmpl w:val="295655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484D2A"/>
    <w:multiLevelType w:val="multilevel"/>
    <w:tmpl w:val="0868CC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EAA449F"/>
    <w:multiLevelType w:val="multilevel"/>
    <w:tmpl w:val="A3B4A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9543AA"/>
    <w:multiLevelType w:val="multilevel"/>
    <w:tmpl w:val="00809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452748278">
    <w:abstractNumId w:val="0"/>
  </w:num>
  <w:num w:numId="2" w16cid:durableId="1684748432">
    <w:abstractNumId w:val="5"/>
  </w:num>
  <w:num w:numId="3" w16cid:durableId="1466656813">
    <w:abstractNumId w:val="2"/>
  </w:num>
  <w:num w:numId="4" w16cid:durableId="927037305">
    <w:abstractNumId w:val="3"/>
  </w:num>
  <w:num w:numId="5" w16cid:durableId="163782138">
    <w:abstractNumId w:val="1"/>
  </w:num>
  <w:num w:numId="6" w16cid:durableId="21394484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92EBE"/>
    <w:rsid w:val="00133D43"/>
    <w:rsid w:val="00312264"/>
    <w:rsid w:val="00353B15"/>
    <w:rsid w:val="003F06E1"/>
    <w:rsid w:val="00547AC8"/>
    <w:rsid w:val="005B13E3"/>
    <w:rsid w:val="005E5B34"/>
    <w:rsid w:val="00612FC5"/>
    <w:rsid w:val="006E3657"/>
    <w:rsid w:val="00713CB5"/>
    <w:rsid w:val="00772894"/>
    <w:rsid w:val="00A8391F"/>
    <w:rsid w:val="00B604A6"/>
    <w:rsid w:val="00B77F5B"/>
    <w:rsid w:val="00C473B1"/>
    <w:rsid w:val="00D51EA4"/>
    <w:rsid w:val="00D84286"/>
    <w:rsid w:val="00DB6874"/>
    <w:rsid w:val="00E0634D"/>
    <w:rsid w:val="5CEBDF15"/>
    <w:rsid w:val="79421833"/>
    <w:rsid w:val="7EFF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C473B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C473B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C473B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customXml/itemProps3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Luiz Eduardo Ademi Teixeira</dc:creator>
  <keywords/>
  <dc:description/>
  <lastModifiedBy>Luiz Eduardo Ademi Teixeira</lastModifiedBy>
  <revision>12</revision>
  <dcterms:created xsi:type="dcterms:W3CDTF">2026-04-02T14:36:00.0000000Z</dcterms:created>
  <dcterms:modified xsi:type="dcterms:W3CDTF">2026-04-08T20:04:07.4623890Z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